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B4013" w14:textId="00A5E787" w:rsidR="00795FD6" w:rsidRPr="009E7116" w:rsidRDefault="00795FD6" w:rsidP="004854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116">
        <w:rPr>
          <w:rFonts w:ascii="Times New Roman" w:hAnsi="Times New Roman" w:cs="Times New Roman"/>
          <w:sz w:val="24"/>
          <w:szCs w:val="24"/>
        </w:rPr>
        <w:t xml:space="preserve">Lubartów, dnia </w:t>
      </w:r>
      <w:r w:rsidR="00BD44BB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DD0C84"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9E7116">
        <w:rPr>
          <w:rFonts w:ascii="Times New Roman" w:hAnsi="Times New Roman" w:cs="Times New Roman"/>
          <w:sz w:val="24"/>
          <w:szCs w:val="24"/>
        </w:rPr>
        <w:t xml:space="preserve"> 2019 r</w:t>
      </w:r>
      <w:r>
        <w:rPr>
          <w:rFonts w:ascii="Times New Roman" w:hAnsi="Times New Roman" w:cs="Times New Roman"/>
          <w:sz w:val="24"/>
          <w:szCs w:val="24"/>
        </w:rPr>
        <w:t>oku</w:t>
      </w:r>
    </w:p>
    <w:p w14:paraId="6F55D644" w14:textId="77777777" w:rsidR="00795FD6" w:rsidRPr="009E7116" w:rsidRDefault="00795FD6" w:rsidP="004854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24061A" w14:textId="0D1B11CB" w:rsidR="009E5D3E" w:rsidRDefault="004C48BC" w:rsidP="004854C5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WSZYSCY ZAINTERESOWANI</w:t>
      </w:r>
    </w:p>
    <w:p w14:paraId="72191B6F" w14:textId="483E690F" w:rsidR="00DD0C84" w:rsidRDefault="00DD0C84" w:rsidP="004854C5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D7E594" w14:textId="73396FA3" w:rsidR="00DD0C84" w:rsidRPr="00DD0C84" w:rsidRDefault="00DD0C84" w:rsidP="004854C5">
      <w:pPr>
        <w:pStyle w:val="Textbody"/>
        <w:spacing w:after="0"/>
        <w:jc w:val="center"/>
      </w:pPr>
      <w:r>
        <w:rPr>
          <w:b/>
          <w:bCs/>
          <w:szCs w:val="24"/>
        </w:rPr>
        <w:t xml:space="preserve">Dot. </w:t>
      </w:r>
      <w:r>
        <w:rPr>
          <w:i/>
          <w:sz w:val="28"/>
          <w:szCs w:val="28"/>
        </w:rPr>
        <w:t>Postępowanie konkursowe Nr SZP.KUM.3/2019</w:t>
      </w:r>
    </w:p>
    <w:p w14:paraId="0D8F6245" w14:textId="77777777" w:rsidR="00DD0C84" w:rsidRDefault="00DD0C84" w:rsidP="004854C5">
      <w:pPr>
        <w:pStyle w:val="Textbody"/>
        <w:spacing w:after="0"/>
        <w:jc w:val="center"/>
        <w:rPr>
          <w:b/>
          <w:szCs w:val="24"/>
        </w:rPr>
      </w:pPr>
    </w:p>
    <w:p w14:paraId="50B99C26" w14:textId="39A7BE39" w:rsidR="00DD0C84" w:rsidRDefault="00DD0C84" w:rsidP="004854C5">
      <w:pPr>
        <w:pStyle w:val="Textbody"/>
        <w:spacing w:after="0"/>
        <w:jc w:val="center"/>
      </w:pPr>
      <w:r>
        <w:rPr>
          <w:rFonts w:eastAsia="Times New Roman"/>
          <w:b/>
          <w:szCs w:val="24"/>
        </w:rPr>
        <w:t xml:space="preserve">   </w:t>
      </w:r>
    </w:p>
    <w:p w14:paraId="5557594C" w14:textId="77777777" w:rsidR="00DD0C84" w:rsidRDefault="00DD0C84" w:rsidP="004854C5">
      <w:pPr>
        <w:pStyle w:val="Standard"/>
        <w:tabs>
          <w:tab w:val="left" w:pos="1800"/>
        </w:tabs>
        <w:ind w:left="360"/>
        <w:jc w:val="center"/>
        <w:rPr>
          <w:i/>
          <w:sz w:val="28"/>
          <w:szCs w:val="28"/>
        </w:rPr>
      </w:pPr>
      <w:r w:rsidRPr="00DD0C84">
        <w:rPr>
          <w:i/>
          <w:sz w:val="28"/>
          <w:szCs w:val="28"/>
        </w:rPr>
        <w:t xml:space="preserve">NA UDZIELANIE ŚWIADCZEŃ </w:t>
      </w:r>
    </w:p>
    <w:p w14:paraId="7BA848A6" w14:textId="5169726B" w:rsidR="00DD0C84" w:rsidRPr="00DD0C84" w:rsidRDefault="00DD0C84" w:rsidP="004854C5">
      <w:pPr>
        <w:pStyle w:val="Standard"/>
        <w:tabs>
          <w:tab w:val="left" w:pos="1800"/>
        </w:tabs>
        <w:ind w:left="360"/>
        <w:jc w:val="center"/>
        <w:rPr>
          <w:i/>
          <w:sz w:val="28"/>
          <w:szCs w:val="28"/>
        </w:rPr>
      </w:pPr>
      <w:r w:rsidRPr="00DD0C84">
        <w:rPr>
          <w:i/>
          <w:sz w:val="28"/>
          <w:szCs w:val="28"/>
        </w:rPr>
        <w:t>W ZAKRESIE DIAGNOSTYKI LABORATORYJNEJ</w:t>
      </w:r>
    </w:p>
    <w:p w14:paraId="01F80943" w14:textId="77777777" w:rsidR="00DD0C84" w:rsidRPr="00DD0C84" w:rsidRDefault="00DD0C84" w:rsidP="004854C5">
      <w:pPr>
        <w:pStyle w:val="Standard"/>
        <w:tabs>
          <w:tab w:val="left" w:pos="1800"/>
        </w:tabs>
        <w:ind w:left="360"/>
        <w:jc w:val="center"/>
        <w:rPr>
          <w:i/>
          <w:sz w:val="28"/>
          <w:szCs w:val="28"/>
        </w:rPr>
      </w:pPr>
      <w:r w:rsidRPr="00DD0C84">
        <w:rPr>
          <w:i/>
          <w:sz w:val="28"/>
          <w:szCs w:val="28"/>
        </w:rPr>
        <w:t>NA RZECZ PACJENTÓW  SPZOZ W LUBARTOWIE</w:t>
      </w:r>
    </w:p>
    <w:p w14:paraId="2387F3AF" w14:textId="77777777" w:rsidR="00DD0C84" w:rsidRDefault="00DD0C84" w:rsidP="004854C5">
      <w:pPr>
        <w:pStyle w:val="Standard"/>
        <w:tabs>
          <w:tab w:val="left" w:pos="1800"/>
        </w:tabs>
        <w:ind w:left="360"/>
        <w:jc w:val="center"/>
      </w:pPr>
    </w:p>
    <w:p w14:paraId="1D51487B" w14:textId="3338BDF1" w:rsidR="00DD0C84" w:rsidRDefault="00DD0C84" w:rsidP="004854C5">
      <w:pPr>
        <w:pStyle w:val="Bezodstpw"/>
        <w:rPr>
          <w:b/>
          <w:bCs/>
        </w:rPr>
      </w:pPr>
    </w:p>
    <w:p w14:paraId="22DB87BE" w14:textId="5AF3388C" w:rsidR="00DD0C84" w:rsidRDefault="00DD0C84" w:rsidP="004854C5">
      <w:pPr>
        <w:pStyle w:val="Bezodstpw"/>
        <w:rPr>
          <w:b/>
          <w:bCs/>
        </w:rPr>
      </w:pPr>
    </w:p>
    <w:p w14:paraId="1D544AAB" w14:textId="36F32E1D" w:rsidR="00DD0C84" w:rsidRDefault="00DD0C84" w:rsidP="004854C5">
      <w:pPr>
        <w:pStyle w:val="Bezodstpw"/>
        <w:ind w:firstLine="360"/>
        <w:jc w:val="both"/>
        <w:rPr>
          <w:rFonts w:ascii="Times New Roman" w:hAnsi="Times New Roman"/>
        </w:rPr>
      </w:pPr>
      <w:r w:rsidRPr="00DD0C84">
        <w:rPr>
          <w:rFonts w:ascii="Times New Roman" w:hAnsi="Times New Roman"/>
        </w:rPr>
        <w:t xml:space="preserve">Samodzielny Publiczny Zakład Opieki Zdrowotnej w Lubartowie, 21-100 Lubartów, ul. Cicha 14 </w:t>
      </w:r>
      <w:r>
        <w:rPr>
          <w:rFonts w:ascii="Times New Roman" w:hAnsi="Times New Roman"/>
        </w:rPr>
        <w:t xml:space="preserve">działając </w:t>
      </w:r>
      <w:r w:rsidRPr="00DD0C84">
        <w:rPr>
          <w:rFonts w:ascii="Times New Roman" w:hAnsi="Times New Roman"/>
        </w:rPr>
        <w:t xml:space="preserve">na podstawie ustawy z dnia 15 kwietnia 2011 r. o działalności leczniczej (t. j. Dz. U. z 2018, poz. 2190 ze zm.), informuje, że </w:t>
      </w:r>
      <w:r w:rsidR="004C48BC">
        <w:rPr>
          <w:rFonts w:ascii="Times New Roman" w:hAnsi="Times New Roman"/>
        </w:rPr>
        <w:t>wpłynęły zapytania dot. przedmiotowego postępowania, na które Udzielający Zamówienia udziela następujących odpowiedzi:</w:t>
      </w:r>
    </w:p>
    <w:p w14:paraId="2A3CF08B" w14:textId="7EE4CE72" w:rsidR="004C48BC" w:rsidRDefault="004C48BC" w:rsidP="004854C5">
      <w:pPr>
        <w:pStyle w:val="Bezodstpw"/>
        <w:jc w:val="both"/>
        <w:rPr>
          <w:rFonts w:ascii="Times New Roman" w:hAnsi="Times New Roman"/>
        </w:rPr>
      </w:pPr>
    </w:p>
    <w:p w14:paraId="3CFDFFBF" w14:textId="77777777" w:rsidR="00222676" w:rsidRDefault="00222676" w:rsidP="00222676"/>
    <w:p w14:paraId="77491571" w14:textId="77777777" w:rsidR="00222676" w:rsidRPr="00F15CF4" w:rsidRDefault="00222676" w:rsidP="00F15CF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en-US"/>
        </w:rPr>
      </w:pPr>
      <w:r w:rsidRPr="00F15CF4">
        <w:rPr>
          <w:rFonts w:ascii="Times New Roman" w:eastAsia="Times New Roman" w:hAnsi="Times New Roman" w:cs="Times New Roman"/>
          <w:lang w:eastAsia="en-US"/>
        </w:rPr>
        <w:t>Uprzejmie prosimy o wyjaśnienie przyczyn nieudzielenia odpowiedzi na pytanie zadane w dniu 5 listopada 2019 r. dotyczące pracowni serologii transfuzjologicznej i Szpitalnego Banku Krwi:</w:t>
      </w:r>
    </w:p>
    <w:p w14:paraId="49C88A7C" w14:textId="77777777" w:rsidR="00222676" w:rsidRPr="00F15CF4" w:rsidRDefault="00222676" w:rsidP="00F15CF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en-US"/>
        </w:rPr>
      </w:pPr>
      <w:r w:rsidRPr="00F15CF4">
        <w:rPr>
          <w:rFonts w:ascii="Times New Roman" w:eastAsia="Times New Roman" w:hAnsi="Times New Roman" w:cs="Times New Roman"/>
          <w:lang w:eastAsia="en-US"/>
        </w:rPr>
        <w:t>Uprzejmie prosimy o wyjaśnienie i uzupełnienie Szczegółowych Warunków Konkursu ofert o zasady funkcjonowania i wynagrodzenie za prowadzenie Szpitalnego Banku Krwi oraz zasady jakimi Przyjmujący zamówienia kierować się powinien przy wykonywaniu badań z zakresu serologii transfuzjologicznej. Nadmienić należy, że w zakresie konkursu nie ma wykonywania badań z zakresu serologii transfuzjologicznej.</w:t>
      </w:r>
    </w:p>
    <w:p w14:paraId="2D758965" w14:textId="454DAC3F" w:rsidR="00222676" w:rsidRPr="00F15CF4" w:rsidRDefault="00222676" w:rsidP="00F15CF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en-US"/>
        </w:rPr>
      </w:pPr>
      <w:r w:rsidRPr="00F15CF4">
        <w:rPr>
          <w:rFonts w:ascii="Times New Roman" w:eastAsia="Times New Roman" w:hAnsi="Times New Roman" w:cs="Times New Roman"/>
          <w:lang w:eastAsia="en-US"/>
        </w:rPr>
        <w:t>Czy nieudzielenie odpowiedzi na powyższe pytanie należy traktować jako odmowę udzielenia odpowiedzi na nie czy też Udzielający zamówienia planuje udzielić odpowiedzi i przesunąć termin składania ofert?</w:t>
      </w:r>
    </w:p>
    <w:p w14:paraId="4FD5D749" w14:textId="687B1A4A" w:rsidR="004F37A1" w:rsidRPr="00F15CF4" w:rsidRDefault="004F37A1" w:rsidP="00F15CF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F15CF4">
        <w:rPr>
          <w:rFonts w:ascii="Times New Roman" w:eastAsia="Times New Roman" w:hAnsi="Times New Roman" w:cs="Times New Roman"/>
          <w:b/>
          <w:bCs/>
          <w:lang w:eastAsia="en-US"/>
        </w:rPr>
        <w:t>Odpowiedź:</w:t>
      </w:r>
      <w:r w:rsidR="00F15CF4">
        <w:rPr>
          <w:rFonts w:ascii="Times New Roman" w:eastAsia="Times New Roman" w:hAnsi="Times New Roman" w:cs="Times New Roman"/>
          <w:b/>
          <w:bCs/>
          <w:lang w:eastAsia="en-US"/>
        </w:rPr>
        <w:t xml:space="preserve"> Zamawiający wprowadza do SWKO </w:t>
      </w:r>
      <w:r w:rsidR="00BD44BB">
        <w:rPr>
          <w:rFonts w:ascii="Times New Roman" w:eastAsia="Times New Roman" w:hAnsi="Times New Roman" w:cs="Times New Roman"/>
          <w:b/>
          <w:bCs/>
          <w:lang w:eastAsia="en-US"/>
        </w:rPr>
        <w:t>opis dot. realizacji świadczeń w zakresie banku krwi i pracowni serologii jako pkt 48 w Rozdziale nr IV.</w:t>
      </w:r>
    </w:p>
    <w:p w14:paraId="745EBB56" w14:textId="7DF272E1" w:rsidR="004C48BC" w:rsidRDefault="004C48BC" w:rsidP="004854C5">
      <w:pPr>
        <w:pStyle w:val="Bezodstpw"/>
        <w:jc w:val="both"/>
        <w:rPr>
          <w:rFonts w:ascii="Times New Roman" w:hAnsi="Times New Roman"/>
        </w:rPr>
      </w:pPr>
    </w:p>
    <w:p w14:paraId="298A7FCD" w14:textId="60FA50B4" w:rsidR="004F37A1" w:rsidRPr="004F37A1" w:rsidRDefault="004F37A1" w:rsidP="00BD44BB">
      <w:pPr>
        <w:numPr>
          <w:ilvl w:val="0"/>
          <w:numId w:val="8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37A1">
        <w:rPr>
          <w:rFonts w:ascii="Times New Roman" w:eastAsia="Times New Roman" w:hAnsi="Times New Roman" w:cs="Times New Roman"/>
          <w:lang w:eastAsia="en-US"/>
        </w:rPr>
        <w:t>Realizacja świadczeń zdrowotnych w zakresie badań, serologii transfuzjologicznej utworzenia, organizacji i wykonywania zadań banku krwi oraz pracowni serologii lub pracowni immunologii transfuzjo</w:t>
      </w:r>
      <w:r w:rsidRPr="004F37A1">
        <w:rPr>
          <w:rFonts w:ascii="Times New Roman" w:eastAsia="Times New Roman" w:hAnsi="Times New Roman" w:cs="Times New Roman"/>
          <w:lang w:eastAsia="en-US"/>
        </w:rPr>
        <w:t>l</w:t>
      </w:r>
      <w:r w:rsidRPr="004F37A1">
        <w:rPr>
          <w:rFonts w:ascii="Times New Roman" w:eastAsia="Times New Roman" w:hAnsi="Times New Roman" w:cs="Times New Roman"/>
          <w:lang w:eastAsia="en-US"/>
        </w:rPr>
        <w:t>ogicznej, s</w:t>
      </w:r>
      <w:r w:rsidRPr="004F37A1">
        <w:rPr>
          <w:rFonts w:ascii="Times New Roman" w:eastAsia="Times New Roman" w:hAnsi="Times New Roman" w:cs="Times New Roman"/>
          <w:lang w:eastAsia="en-US"/>
        </w:rPr>
        <w:t>p</w:t>
      </w:r>
      <w:r w:rsidRPr="004F37A1">
        <w:rPr>
          <w:rFonts w:ascii="Times New Roman" w:eastAsia="Times New Roman" w:hAnsi="Times New Roman" w:cs="Times New Roman"/>
          <w:lang w:eastAsia="en-US"/>
        </w:rPr>
        <w:t>rawowania nadzoru nad działaniem banku krwi oraz pracowni serologii lub pracowni immunologii transfuzjologicznej w podmiocie leczniczym, zapewnienia wymaganych kwalifikacji i doświadczenia kierownika banku krwi i pracowni serologii lub pracowni immunologii transfuzjologicznej na zasadach zgodnych z Rozporządzeniem Ministra Zdrowia z dnia 16 października 2017 r. „ w sprawie leczenia krwią i jej składnikami w podmiotach leczniczych wykonujących działalność leczniczą w rodzaju stacjonarne i całodobowe świadczenia zdrowotne” (Dz.U. 2017 poz. 2051).</w:t>
      </w:r>
    </w:p>
    <w:p w14:paraId="4155A3EE" w14:textId="783B56ED" w:rsidR="004F37A1" w:rsidRPr="004F37A1" w:rsidRDefault="00F15CF4" w:rsidP="00F15CF4">
      <w:pPr>
        <w:numPr>
          <w:ilvl w:val="0"/>
          <w:numId w:val="8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Przyjmujący zamówienie</w:t>
      </w:r>
      <w:r w:rsidR="004F37A1" w:rsidRPr="004F37A1">
        <w:rPr>
          <w:rFonts w:ascii="Times New Roman" w:eastAsia="Times New Roman" w:hAnsi="Times New Roman" w:cs="Times New Roman"/>
          <w:lang w:eastAsia="en-US"/>
        </w:rPr>
        <w:t xml:space="preserve"> świadczenia opisane w pkt.1 jest zobowiązany</w:t>
      </w:r>
      <w:r>
        <w:rPr>
          <w:rFonts w:ascii="Times New Roman" w:eastAsia="Times New Roman" w:hAnsi="Times New Roman" w:cs="Times New Roman"/>
          <w:lang w:eastAsia="en-US"/>
        </w:rPr>
        <w:t>:</w:t>
      </w:r>
    </w:p>
    <w:p w14:paraId="0D7EADBE" w14:textId="77777777" w:rsidR="004F37A1" w:rsidRPr="004F37A1" w:rsidRDefault="004F37A1" w:rsidP="00F15CF4">
      <w:pPr>
        <w:numPr>
          <w:ilvl w:val="0"/>
          <w:numId w:val="9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37A1">
        <w:rPr>
          <w:rFonts w:ascii="Times New Roman" w:eastAsia="Times New Roman" w:hAnsi="Times New Roman" w:cs="Times New Roman"/>
          <w:lang w:eastAsia="en-US"/>
        </w:rPr>
        <w:lastRenderedPageBreak/>
        <w:t>Utworzyć bank krwi i pracownię serologii bądź immunologii transfuzjologicznej w siedzibie Udzielającego Zamówienie i wykonywać ich zadania , bez możliwości powierzenia tych zadań podwykonawcom;</w:t>
      </w:r>
    </w:p>
    <w:p w14:paraId="4FDC020D" w14:textId="77777777" w:rsidR="004F37A1" w:rsidRPr="004F37A1" w:rsidRDefault="004F37A1" w:rsidP="00F15CF4">
      <w:pPr>
        <w:numPr>
          <w:ilvl w:val="0"/>
          <w:numId w:val="9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37A1">
        <w:rPr>
          <w:rFonts w:ascii="Times New Roman" w:eastAsia="Times New Roman" w:hAnsi="Times New Roman" w:cs="Times New Roman"/>
          <w:lang w:eastAsia="en-US"/>
        </w:rPr>
        <w:t>Zorganizować i wykonywać zadania banku krwi i pracowni serologii bądź immunologii transfuzjologicznej całodobowo, przez 7 dni w tygodniu.</w:t>
      </w:r>
    </w:p>
    <w:p w14:paraId="4647971F" w14:textId="1782C6CC" w:rsidR="004F37A1" w:rsidRPr="004F37A1" w:rsidRDefault="004F37A1" w:rsidP="00F15CF4">
      <w:pPr>
        <w:numPr>
          <w:ilvl w:val="0"/>
          <w:numId w:val="9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37A1">
        <w:rPr>
          <w:rFonts w:ascii="Times New Roman" w:eastAsia="Times New Roman" w:hAnsi="Times New Roman" w:cs="Times New Roman"/>
          <w:lang w:eastAsia="en-US"/>
        </w:rPr>
        <w:t>Ustanowić kierownika pracowni serologii lub immunologii transfuzjologicznej posiadającego kwalifikacje wymagane w.</w:t>
      </w:r>
      <w:r w:rsidR="00F15CF4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7A1">
        <w:rPr>
          <w:rFonts w:ascii="Times New Roman" w:eastAsia="Times New Roman" w:hAnsi="Times New Roman" w:cs="Times New Roman"/>
          <w:lang w:eastAsia="en-US"/>
        </w:rPr>
        <w:t>w przepisami prawa i powołać go na stanowisko kierownika banku krwi;</w:t>
      </w:r>
    </w:p>
    <w:p w14:paraId="437D5767" w14:textId="0F114DF7" w:rsidR="004F37A1" w:rsidRPr="004F37A1" w:rsidRDefault="004F37A1" w:rsidP="00F15CF4">
      <w:pPr>
        <w:numPr>
          <w:ilvl w:val="0"/>
          <w:numId w:val="9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37A1">
        <w:rPr>
          <w:rFonts w:ascii="Times New Roman" w:eastAsia="Times New Roman" w:hAnsi="Times New Roman" w:cs="Times New Roman"/>
          <w:lang w:eastAsia="en-US"/>
        </w:rPr>
        <w:t>Zatrudnić personel posiadający uprawnienia serologiczne w ilości zapewniającej całodobową autoryzację wyników badań serologicznych zgodnie z obowiązującymi przepisami prawa</w:t>
      </w:r>
    </w:p>
    <w:p w14:paraId="3A8EEDC6" w14:textId="77777777" w:rsidR="004F37A1" w:rsidRPr="004F37A1" w:rsidRDefault="004F37A1" w:rsidP="00F15CF4">
      <w:pPr>
        <w:numPr>
          <w:ilvl w:val="0"/>
          <w:numId w:val="9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37A1">
        <w:rPr>
          <w:rFonts w:ascii="Times New Roman" w:eastAsia="Times New Roman" w:hAnsi="Times New Roman" w:cs="Times New Roman"/>
          <w:lang w:eastAsia="en-US"/>
        </w:rPr>
        <w:t>Pracę w godzinach pracy regulaminowych /7.00-15.00/ muszą wykonywać co najmniej 2 osoby posiadające uprawnienia do wykonywania badań serologicznych w tym co najmniej 1 osoba posiadająca uprawnienia do autoryzacji badań serologicznych.</w:t>
      </w:r>
    </w:p>
    <w:p w14:paraId="1844993A" w14:textId="047C873E" w:rsidR="004F37A1" w:rsidRPr="004F37A1" w:rsidRDefault="004F37A1" w:rsidP="00F15CF4">
      <w:pPr>
        <w:numPr>
          <w:ilvl w:val="0"/>
          <w:numId w:val="9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37A1">
        <w:rPr>
          <w:rFonts w:ascii="Times New Roman" w:eastAsia="Times New Roman" w:hAnsi="Times New Roman" w:cs="Times New Roman"/>
          <w:lang w:eastAsia="en-US"/>
        </w:rPr>
        <w:t xml:space="preserve">Poddawać się specjalistycznemu nadzorowi i kontrolom właściwego Centrum Krwiodawstwa </w:t>
      </w:r>
      <w:r w:rsidR="00F15CF4">
        <w:rPr>
          <w:rFonts w:ascii="Times New Roman" w:eastAsia="Times New Roman" w:hAnsi="Times New Roman" w:cs="Times New Roman"/>
          <w:lang w:eastAsia="en-US"/>
        </w:rPr>
        <w:br/>
      </w:r>
      <w:r w:rsidRPr="004F37A1">
        <w:rPr>
          <w:rFonts w:ascii="Times New Roman" w:eastAsia="Times New Roman" w:hAnsi="Times New Roman" w:cs="Times New Roman"/>
          <w:lang w:eastAsia="en-US"/>
        </w:rPr>
        <w:t>i Krwiolecznictwa;</w:t>
      </w:r>
    </w:p>
    <w:p w14:paraId="1AB706D0" w14:textId="7B0B9F1D" w:rsidR="004F37A1" w:rsidRPr="004F37A1" w:rsidRDefault="004F37A1" w:rsidP="00BD44BB">
      <w:pPr>
        <w:pStyle w:val="Compac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F37A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ramach prowadzenia Banku Krwi </w:t>
      </w:r>
      <w:r w:rsidR="00F15CF4">
        <w:rPr>
          <w:rFonts w:ascii="Times New Roman" w:eastAsia="Times New Roman" w:hAnsi="Times New Roman" w:cs="Times New Roman"/>
          <w:sz w:val="22"/>
          <w:szCs w:val="22"/>
          <w:lang w:val="pl-PL"/>
        </w:rPr>
        <w:t>Przyjmujący Zamówienie zobowiązany jest do</w:t>
      </w:r>
      <w:r w:rsidRPr="004F37A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szczególności:</w:t>
      </w:r>
    </w:p>
    <w:p w14:paraId="7A8D0AA3" w14:textId="7CD0B639" w:rsidR="004F37A1" w:rsidRPr="004F37A1" w:rsidRDefault="00F15CF4" w:rsidP="00F15CF4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P</w:t>
      </w:r>
      <w:r w:rsidR="004F37A1" w:rsidRPr="004F37A1">
        <w:rPr>
          <w:rFonts w:ascii="Times New Roman" w:eastAsia="Times New Roman" w:hAnsi="Times New Roman" w:cs="Times New Roman"/>
          <w:lang w:eastAsia="en-US"/>
        </w:rPr>
        <w:t>rzyjmować od jednostek organizacyjnych Szpitala indywidualne zamówienia na krew lub jej składniki;</w:t>
      </w:r>
    </w:p>
    <w:p w14:paraId="0FDE0E72" w14:textId="382B01F7" w:rsidR="004F37A1" w:rsidRPr="004F37A1" w:rsidRDefault="00F15CF4" w:rsidP="00F15CF4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S</w:t>
      </w:r>
      <w:r w:rsidR="004F37A1" w:rsidRPr="004F37A1">
        <w:rPr>
          <w:rFonts w:ascii="Times New Roman" w:eastAsia="Times New Roman" w:hAnsi="Times New Roman" w:cs="Times New Roman"/>
          <w:lang w:eastAsia="en-US"/>
        </w:rPr>
        <w:t>kładać zamówienia na krew i jej składniki w Centrum Krwiodawstwa i Krwiolecznictwa wskazanym przez Szpital, zgodnie z zamówieniami jednostek organizacyjnych zakładu leczniczego, po akceptacji zamówienia przez Dyrektora bądź osobę przez niego upoważnioną, akceptacja taka będzie mogła mieć formę stałej akceptacji rocznej;</w:t>
      </w:r>
    </w:p>
    <w:p w14:paraId="54DCEF60" w14:textId="6DEBA742" w:rsidR="004F37A1" w:rsidRPr="004F37A1" w:rsidRDefault="00F15CF4" w:rsidP="00F15CF4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S</w:t>
      </w:r>
      <w:r w:rsidR="004F37A1" w:rsidRPr="004F37A1">
        <w:rPr>
          <w:rFonts w:ascii="Times New Roman" w:eastAsia="Times New Roman" w:hAnsi="Times New Roman" w:cs="Times New Roman"/>
          <w:lang w:eastAsia="en-US"/>
        </w:rPr>
        <w:t>kładać zamówienia na transport krwi i jej składników do jednostek transportowych wskazanych przez Szpital.</w:t>
      </w:r>
    </w:p>
    <w:p w14:paraId="3AD8060D" w14:textId="77777777" w:rsidR="004F37A1" w:rsidRPr="004F37A1" w:rsidRDefault="004F37A1" w:rsidP="00F15CF4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37A1">
        <w:rPr>
          <w:rFonts w:ascii="Times New Roman" w:eastAsia="Times New Roman" w:hAnsi="Times New Roman" w:cs="Times New Roman"/>
          <w:lang w:eastAsia="en-US"/>
        </w:rPr>
        <w:t>Zapewnić pojemniki termiczne do transportu krwi i jej składników</w:t>
      </w:r>
    </w:p>
    <w:p w14:paraId="0C6CE1D7" w14:textId="6182F573" w:rsidR="004F37A1" w:rsidRPr="004F37A1" w:rsidRDefault="00F15CF4" w:rsidP="00F15CF4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P</w:t>
      </w:r>
      <w:r w:rsidR="004F37A1" w:rsidRPr="004F37A1">
        <w:rPr>
          <w:rFonts w:ascii="Times New Roman" w:eastAsia="Times New Roman" w:hAnsi="Times New Roman" w:cs="Times New Roman"/>
          <w:lang w:eastAsia="en-US"/>
        </w:rPr>
        <w:t>rzechowywać krew i jej składniki do czasu ich wydania do jednostki organizacyjnej zakładu leczniczego;</w:t>
      </w:r>
    </w:p>
    <w:p w14:paraId="394200B7" w14:textId="77777777" w:rsidR="00F15CF4" w:rsidRDefault="00F15CF4" w:rsidP="00F15CF4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W</w:t>
      </w:r>
      <w:r w:rsidR="004F37A1" w:rsidRPr="004F37A1">
        <w:rPr>
          <w:rFonts w:ascii="Times New Roman" w:eastAsia="Times New Roman" w:hAnsi="Times New Roman" w:cs="Times New Roman"/>
          <w:lang w:eastAsia="en-US"/>
        </w:rPr>
        <w:t>ydawać krew i jej składniki wraz z niezbędną dokumentacją do jednostek organizacyjnych zakładu leczniczego bezpośrednio przed przetoczeniem po wykonaniu próby zgodności, jeżeli obowiązuje jej wykonanie i innych wymaganych badań immunohematologicznych, w formie gotowej do przetoczenia, po skutecznym powiadomieniu jednostek organizacyjnych zakładu o gotowości do ich odbioru;</w:t>
      </w:r>
    </w:p>
    <w:p w14:paraId="0856831A" w14:textId="77777777" w:rsidR="00F15CF4" w:rsidRDefault="004F37A1" w:rsidP="00F15CF4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15CF4">
        <w:rPr>
          <w:rFonts w:ascii="Times New Roman" w:eastAsia="Times New Roman" w:hAnsi="Times New Roman" w:cs="Times New Roman"/>
        </w:rPr>
        <w:t>realizować zadania banku krwi na potrzeby Szpitala również w ramach procedury pilnej transfuzji oraz rezerwy do zabiegów operacyjnych;</w:t>
      </w:r>
    </w:p>
    <w:p w14:paraId="1FFBC1E3" w14:textId="77777777" w:rsidR="00F15CF4" w:rsidRPr="00F15CF4" w:rsidRDefault="004F37A1" w:rsidP="00F15CF4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 w:rsidRPr="00F15CF4">
        <w:rPr>
          <w:rFonts w:ascii="Times New Roman" w:eastAsia="Times New Roman" w:hAnsi="Times New Roman" w:cs="Times New Roman"/>
        </w:rPr>
        <w:t>prowadzić dokumentację dotyczącą przychodów i rozchodów krwi i jej składników;</w:t>
      </w:r>
    </w:p>
    <w:p w14:paraId="5B1BA56A" w14:textId="77777777" w:rsidR="00F15CF4" w:rsidRPr="00F15CF4" w:rsidRDefault="004F37A1" w:rsidP="00F15CF4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 w:rsidRPr="00F15CF4">
        <w:rPr>
          <w:rFonts w:ascii="Times New Roman" w:eastAsia="Times New Roman" w:hAnsi="Times New Roman" w:cs="Times New Roman"/>
        </w:rPr>
        <w:t>sporządzać sprawozdania dotyczące zużycia krwi i jej składników i przekazywać je do właściwego Centrum Krwiodawstwa i Krwiolecznictwa;</w:t>
      </w:r>
    </w:p>
    <w:p w14:paraId="55136F2D" w14:textId="77777777" w:rsidR="00F15CF4" w:rsidRPr="00F15CF4" w:rsidRDefault="004F37A1" w:rsidP="00F15CF4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 w:rsidRPr="00F15CF4">
        <w:rPr>
          <w:rFonts w:ascii="Times New Roman" w:eastAsia="Times New Roman" w:hAnsi="Times New Roman" w:cs="Times New Roman"/>
        </w:rPr>
        <w:t>gromadzić i przekazywać okresowo — co 3 miesiące do właściwego Centrum Krwiodawstwa i Krwiolecznictwa dane dotyczące niepożądanych reakcji poprzetoczeniowych i niepożądanych zdarzeń, które nie zostały zakwalifikowane jako poważne;</w:t>
      </w:r>
    </w:p>
    <w:p w14:paraId="66C7E0BC" w14:textId="77777777" w:rsidR="00F15CF4" w:rsidRDefault="004F37A1" w:rsidP="00F15CF4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 w:rsidRPr="00F15CF4">
        <w:rPr>
          <w:rFonts w:ascii="Times New Roman" w:eastAsia="Times New Roman" w:hAnsi="Times New Roman" w:cs="Times New Roman"/>
        </w:rPr>
        <w:t>sporządzić standardowe procedury operacyjne obowiązujące przy prowadzeniu Banku Krwi , co będzie warunkiem wykonywania działalności banku krwi; przechowywać wszystkie zamówienia na krew i jej składniki przez 5 lat od ich złożenia oraz prowadzić książkę przychodów i rozchodów i przechowywać ją przez 30</w:t>
      </w:r>
      <w:r w:rsidR="00F15CF4" w:rsidRPr="00F15CF4">
        <w:rPr>
          <w:rFonts w:ascii="Times New Roman" w:eastAsia="Times New Roman" w:hAnsi="Times New Roman" w:cs="Times New Roman"/>
        </w:rPr>
        <w:t xml:space="preserve"> </w:t>
      </w:r>
      <w:r w:rsidRPr="00F15CF4">
        <w:rPr>
          <w:rFonts w:ascii="Times New Roman" w:eastAsia="Times New Roman" w:hAnsi="Times New Roman" w:cs="Times New Roman"/>
        </w:rPr>
        <w:t>lat</w:t>
      </w:r>
      <w:r w:rsidR="00F15CF4" w:rsidRPr="00F15CF4">
        <w:rPr>
          <w:rFonts w:ascii="Times New Roman" w:eastAsia="Times New Roman" w:hAnsi="Times New Roman" w:cs="Times New Roman"/>
        </w:rPr>
        <w:t xml:space="preserve"> </w:t>
      </w:r>
      <w:r w:rsidRPr="00F15CF4">
        <w:rPr>
          <w:rFonts w:ascii="Times New Roman" w:eastAsia="Times New Roman" w:hAnsi="Times New Roman" w:cs="Times New Roman"/>
        </w:rPr>
        <w:t>od daty złożenia w niej ostatniego wpisu;</w:t>
      </w:r>
    </w:p>
    <w:p w14:paraId="6F083F45" w14:textId="77777777" w:rsidR="00F15CF4" w:rsidRPr="00F15CF4" w:rsidRDefault="004F37A1" w:rsidP="00F15CF4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 w:rsidRPr="00F15CF4">
        <w:rPr>
          <w:rFonts w:ascii="Times New Roman" w:eastAsia="Times New Roman" w:hAnsi="Times New Roman" w:cs="Times New Roman"/>
        </w:rPr>
        <w:lastRenderedPageBreak/>
        <w:t>poddawać chłodziarki, zamrażarki i inny sprzęt do - termostatowania przeznaczony do przechowywania krwi i jej składników wstępnej i okresowej kwalifikacji, a proces przechowywania systematycznej walidacji;</w:t>
      </w:r>
    </w:p>
    <w:p w14:paraId="52F65692" w14:textId="77777777" w:rsidR="00F15CF4" w:rsidRPr="00F15CF4" w:rsidRDefault="004F37A1" w:rsidP="00F15CF4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 w:rsidRPr="00F15CF4">
        <w:rPr>
          <w:rFonts w:ascii="Times New Roman" w:eastAsia="Times New Roman" w:hAnsi="Times New Roman" w:cs="Times New Roman"/>
        </w:rPr>
        <w:t>sporządzać protokoły kontroli temperatury przechowywania krwi i jej składników oraz jej transportu oraz przechowywać je przez okres przynajmniej 5 lat od końca roku w którym dokonano pomiarów;</w:t>
      </w:r>
    </w:p>
    <w:p w14:paraId="365FA857" w14:textId="77777777" w:rsidR="00F15CF4" w:rsidRPr="00F15CF4" w:rsidRDefault="004F37A1" w:rsidP="00F15CF4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 w:rsidRPr="00F15CF4">
        <w:rPr>
          <w:rFonts w:ascii="Times New Roman" w:eastAsia="Times New Roman" w:hAnsi="Times New Roman" w:cs="Times New Roman"/>
        </w:rPr>
        <w:t>realizować działalność banku krwi w zgodzie ze standardowymi procedurami operacyjnymi z zakresu leczenia krwią i jej składnikami obowiązującymi w Szpitalu, dostosowywać się do ich zmian w zakresie określonym aktualnymi przepisami prawa;</w:t>
      </w:r>
    </w:p>
    <w:p w14:paraId="7B4E3ED5" w14:textId="7ADE1F32" w:rsidR="004F37A1" w:rsidRPr="00F15CF4" w:rsidRDefault="004F37A1" w:rsidP="00F15CF4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 w:rsidRPr="00F15CF4">
        <w:rPr>
          <w:rFonts w:ascii="Times New Roman" w:eastAsia="Times New Roman" w:hAnsi="Times New Roman" w:cs="Times New Roman"/>
        </w:rPr>
        <w:t>w zakresie działalności banku krwi współpracować z lekarzem odpowiedzialnym za gospodarkę krwią oraz uczestniczyć w działalności Komitetu Transfuzjologicznego</w:t>
      </w:r>
    </w:p>
    <w:p w14:paraId="03CD5ABB" w14:textId="56A4B578" w:rsidR="004F37A1" w:rsidRPr="004F37A1" w:rsidRDefault="004F37A1" w:rsidP="00BD44BB">
      <w:pPr>
        <w:pStyle w:val="Compac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F37A1">
        <w:rPr>
          <w:rFonts w:ascii="Times New Roman" w:eastAsia="Times New Roman" w:hAnsi="Times New Roman" w:cs="Times New Roman"/>
          <w:sz w:val="22"/>
          <w:szCs w:val="22"/>
          <w:lang w:val="pl-PL"/>
        </w:rPr>
        <w:t>W ramach prowadzenia pracowni serologii lub immunologii serologicznej na rzecz Szpitala w szczególności:</w:t>
      </w:r>
    </w:p>
    <w:p w14:paraId="3A2361A7" w14:textId="77777777" w:rsidR="00F15CF4" w:rsidRDefault="004F37A1" w:rsidP="00F15CF4">
      <w:pPr>
        <w:pStyle w:val="FirstParagraph"/>
        <w:numPr>
          <w:ilvl w:val="1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F37A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zapewnić sprzęt, aparaturę, odczynniki diagnostyczne, krwinki wzorcowe oraz odpowiednie formularze zleceń i wyników badań immunohematologicznych niezbędne do wykonywania badań z zakresu immunologii transfuzjologicznej; </w:t>
      </w:r>
    </w:p>
    <w:p w14:paraId="7CCDBFEA" w14:textId="77777777" w:rsidR="00F15CF4" w:rsidRDefault="004F37A1" w:rsidP="00F15CF4">
      <w:pPr>
        <w:pStyle w:val="FirstParagraph"/>
        <w:numPr>
          <w:ilvl w:val="1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F37A1">
        <w:rPr>
          <w:rFonts w:ascii="Times New Roman" w:eastAsia="Times New Roman" w:hAnsi="Times New Roman" w:cs="Times New Roman"/>
          <w:sz w:val="22"/>
          <w:szCs w:val="22"/>
          <w:lang w:val="pl-PL"/>
        </w:rPr>
        <w:t>sporządzić standardowe procedury operacyjne (sporządzi Kierownik pracowni serologii bądź immunologii serologicznej), które będą zatwierdzone przez Dyrektora</w:t>
      </w:r>
    </w:p>
    <w:p w14:paraId="5F76AD32" w14:textId="77777777" w:rsidR="00F15CF4" w:rsidRPr="00F15CF4" w:rsidRDefault="004F37A1" w:rsidP="00F15CF4">
      <w:pPr>
        <w:pStyle w:val="FirstParagraph"/>
        <w:numPr>
          <w:ilvl w:val="1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F15CF4">
        <w:rPr>
          <w:rFonts w:ascii="Times New Roman" w:eastAsia="Times New Roman" w:hAnsi="Times New Roman" w:cs="Times New Roman"/>
          <w:sz w:val="22"/>
          <w:szCs w:val="22"/>
          <w:lang w:val="pl-PL"/>
        </w:rPr>
        <w:t>zorganizować pracę pracowni w sposób zapewniający gotowość do wykonywania badań immunohematologicznych przez całą dobę, 7 dni w tygodniu gwarantując bezpieczeństwo biorców krwi w tym noworodków zagrożonych chorobą hemolityczną wynikającą z konfliktu serologicznego;</w:t>
      </w:r>
    </w:p>
    <w:p w14:paraId="4B2CE241" w14:textId="7212EA00" w:rsidR="00F15CF4" w:rsidRPr="00F15CF4" w:rsidRDefault="004F37A1" w:rsidP="00F15CF4">
      <w:pPr>
        <w:pStyle w:val="FirstParagraph"/>
        <w:numPr>
          <w:ilvl w:val="1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F15CF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wydawać wyniki badań przez cała dobę 7 dni w tygodniu, autoryzowane przez diagnostę laboratoryjnego lub lekarza posiadających zaświadczenie upoważniające do wykonywania badań </w:t>
      </w:r>
      <w:r w:rsidR="00F15CF4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F15CF4">
        <w:rPr>
          <w:rFonts w:ascii="Times New Roman" w:eastAsia="Times New Roman" w:hAnsi="Times New Roman" w:cs="Times New Roman"/>
          <w:sz w:val="22"/>
          <w:szCs w:val="22"/>
          <w:lang w:val="pl-PL"/>
        </w:rPr>
        <w:t>i autoryzacji wyników w zakresie immunologii transfuzjologicznej;</w:t>
      </w:r>
    </w:p>
    <w:p w14:paraId="6793C427" w14:textId="5AA7F982" w:rsidR="00F15CF4" w:rsidRDefault="004F37A1" w:rsidP="00F15CF4">
      <w:pPr>
        <w:pStyle w:val="FirstParagraph"/>
        <w:numPr>
          <w:ilvl w:val="1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F15CF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poddawać się nadzorowi specjalistycznemu przez właściwe Centrum Krwiodawstwa </w:t>
      </w:r>
      <w:r w:rsidR="00F15CF4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F15CF4">
        <w:rPr>
          <w:rFonts w:ascii="Times New Roman" w:eastAsia="Times New Roman" w:hAnsi="Times New Roman" w:cs="Times New Roman"/>
          <w:sz w:val="22"/>
          <w:szCs w:val="22"/>
          <w:lang w:val="pl-PL"/>
        </w:rPr>
        <w:t>i Krwiolecznictwa a protokoły z kontroli przekazywać również Dyrektorowi Szpitala</w:t>
      </w:r>
    </w:p>
    <w:p w14:paraId="294726B9" w14:textId="532C5A5F" w:rsidR="004F37A1" w:rsidRPr="00F15CF4" w:rsidRDefault="004F37A1" w:rsidP="00F15CF4">
      <w:pPr>
        <w:pStyle w:val="FirstParagraph"/>
        <w:numPr>
          <w:ilvl w:val="1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F15CF4">
        <w:rPr>
          <w:rFonts w:ascii="Times New Roman" w:eastAsia="Times New Roman" w:hAnsi="Times New Roman" w:cs="Times New Roman"/>
          <w:sz w:val="22"/>
          <w:szCs w:val="22"/>
          <w:lang w:val="pl-PL"/>
        </w:rPr>
        <w:t>przyjmować całodobowo przez 7 dni w tygodniu od jednostek organizacyjnych Szpitala właściwie oznaczone próbki krwi wraz z dołączonymi właściwymi</w:t>
      </w:r>
      <w:r w:rsidR="00F15CF4" w:rsidRPr="00F15CF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F15CF4">
        <w:rPr>
          <w:rFonts w:ascii="Times New Roman" w:eastAsia="Times New Roman" w:hAnsi="Times New Roman" w:cs="Times New Roman"/>
          <w:sz w:val="22"/>
          <w:szCs w:val="22"/>
          <w:lang w:val="pl-PL"/>
        </w:rPr>
        <w:t>zleceniami w formie papierowej bądź elektronicznej;</w:t>
      </w:r>
    </w:p>
    <w:p w14:paraId="29A556DC" w14:textId="77777777" w:rsidR="004F37A1" w:rsidRPr="004F37A1" w:rsidRDefault="004F37A1" w:rsidP="00F15CF4">
      <w:pPr>
        <w:numPr>
          <w:ilvl w:val="0"/>
          <w:numId w:val="13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37A1">
        <w:rPr>
          <w:rFonts w:ascii="Times New Roman" w:eastAsia="Times New Roman" w:hAnsi="Times New Roman" w:cs="Times New Roman"/>
          <w:lang w:eastAsia="en-US"/>
        </w:rPr>
        <w:t>rejestrować próbki krwi w książce badań grup krwi i prób zgodności, bądź w systemie informatycznym nadając im kolejne numery przy zachowaniu ciągłości numeracji w danym roku;</w:t>
      </w:r>
    </w:p>
    <w:p w14:paraId="39E2CB70" w14:textId="77777777" w:rsidR="004F37A1" w:rsidRDefault="004F37A1" w:rsidP="00F15CF4">
      <w:pPr>
        <w:numPr>
          <w:ilvl w:val="0"/>
          <w:numId w:val="13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37A1">
        <w:rPr>
          <w:rFonts w:ascii="Times New Roman" w:eastAsia="Times New Roman" w:hAnsi="Times New Roman" w:cs="Times New Roman"/>
          <w:lang w:eastAsia="en-US"/>
        </w:rPr>
        <w:t>wykonywać całodobowo, przez 7 dni w tygodniu w pracowni serologii bądź immunologii transfuzjologicznej w siedzibie Szpitala badania w podstawowym zakresie: tzn. określanie grup krwi ABO i RhD oraz przeglądowe badanie na obecność przeciwciał odpornościowych do antygenów krwinek czerwonych a także wykonywać próby zgodności serologicznej krwi; w razie konieczności identyfikacji przeciwciał i określenia antygenu K oraz innych antygenów grupowych krwi (Badania konsultacyjne) przekazywać materiał do badań do jednostki z którą Szpital ma zawartą stosowną umowę;</w:t>
      </w:r>
    </w:p>
    <w:p w14:paraId="2FDF5A2B" w14:textId="791BE5A3" w:rsidR="004F37A1" w:rsidRPr="004F37A1" w:rsidRDefault="004F37A1" w:rsidP="00F15CF4">
      <w:pPr>
        <w:numPr>
          <w:ilvl w:val="0"/>
          <w:numId w:val="13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37A1">
        <w:rPr>
          <w:rFonts w:ascii="Times New Roman" w:eastAsia="Times New Roman" w:hAnsi="Times New Roman" w:cs="Times New Roman"/>
        </w:rPr>
        <w:t>wykonywać badania grup krwi ABO i RhD, przeglądowe badanie na obecność przeciwciał odpornościowych do antygenów krwinek czerwonych i próby zgodności serologicznej krwi w trybie normalnym, pilnym, na potrzeby procedury pilnej transfuzji oraz procedury rezerwy krwi i jej składników do zabiegów operacyjnych w zgodzie ze standardowymi procedurami operacyjnymi z zakresu leczenia krwią i jej składnikami obowiązującymi w Szpitalu, dostosowywać się do ich zmian w zakresie określonym aktualnymi przepisami prawa;</w:t>
      </w:r>
    </w:p>
    <w:p w14:paraId="2692E543" w14:textId="77777777" w:rsidR="004F37A1" w:rsidRPr="004F37A1" w:rsidRDefault="004F37A1" w:rsidP="00F15CF4">
      <w:pPr>
        <w:pStyle w:val="Compac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F37A1">
        <w:rPr>
          <w:rFonts w:ascii="Times New Roman" w:eastAsia="Times New Roman" w:hAnsi="Times New Roman" w:cs="Times New Roman"/>
          <w:sz w:val="22"/>
          <w:szCs w:val="22"/>
          <w:lang w:val="pl-PL"/>
        </w:rPr>
        <w:t>zgłaszać do właściwego Centrum Krwiodawstwa i Krwiolecznictwa wszelkie niepożądane zdarzenia związane z pobieraniem próbek, badaniem, przechowywaniem, wydaniem krwi i jej składników oraz z przetoczeniem, wpływające na ich jakość i bezpieczeństwo, oraz wszelkie niepożądane reakcje związane z przeprowadzaniem zabiegu przetoczenia</w:t>
      </w:r>
    </w:p>
    <w:p w14:paraId="6C71F34F" w14:textId="77777777" w:rsidR="004F37A1" w:rsidRPr="004F37A1" w:rsidRDefault="004F37A1" w:rsidP="00F15CF4">
      <w:pPr>
        <w:pStyle w:val="Compac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F37A1">
        <w:rPr>
          <w:rFonts w:ascii="Times New Roman" w:eastAsia="Times New Roman" w:hAnsi="Times New Roman" w:cs="Times New Roman"/>
          <w:sz w:val="22"/>
          <w:szCs w:val="22"/>
          <w:lang w:val="pl-PL"/>
        </w:rPr>
        <w:lastRenderedPageBreak/>
        <w:t>Realizować świadczenia zdrowotne zgodnie z zasadami i warunkami diagnostyki laboratoryjnej w oparciu o:</w:t>
      </w:r>
    </w:p>
    <w:p w14:paraId="6A9011D6" w14:textId="77777777" w:rsidR="004F37A1" w:rsidRPr="004F37A1" w:rsidRDefault="004F37A1" w:rsidP="00F15CF4">
      <w:pPr>
        <w:numPr>
          <w:ilvl w:val="0"/>
          <w:numId w:val="16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37A1">
        <w:rPr>
          <w:rFonts w:ascii="Times New Roman" w:eastAsia="Times New Roman" w:hAnsi="Times New Roman" w:cs="Times New Roman"/>
          <w:lang w:eastAsia="en-US"/>
        </w:rPr>
        <w:t>Rozporządzenie Ministra Zdrowia z dnia 3 marca 2004r. w sprawie wymagań, jakie powinny odpowiadać medyczne laboratorium diagnostyczne (tekst jedn. Dz. U. z 2004, Nr 43, poz. 408 ze zm.);</w:t>
      </w:r>
    </w:p>
    <w:p w14:paraId="34092D90" w14:textId="77777777" w:rsidR="004F37A1" w:rsidRPr="004F37A1" w:rsidRDefault="004F37A1" w:rsidP="00F15CF4">
      <w:pPr>
        <w:numPr>
          <w:ilvl w:val="0"/>
          <w:numId w:val="16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37A1">
        <w:rPr>
          <w:rFonts w:ascii="Times New Roman" w:eastAsia="Times New Roman" w:hAnsi="Times New Roman" w:cs="Times New Roman"/>
          <w:lang w:eastAsia="en-US"/>
        </w:rPr>
        <w:t>Załącznik Nr 1 do Rozporządzenia Ministra Zdrowia z dnia 23 marca 2006r. w sprawie standardów jakości dla medycznych laboratoriów diagnostycznych i mikrobiologicznych (tekst jedn. Dz. U. z 2006 r. Nr 61, poz. 435 ze zm.);</w:t>
      </w:r>
    </w:p>
    <w:p w14:paraId="5F25B997" w14:textId="77777777" w:rsidR="004F37A1" w:rsidRPr="004F37A1" w:rsidRDefault="004F37A1" w:rsidP="00F15CF4">
      <w:pPr>
        <w:numPr>
          <w:ilvl w:val="0"/>
          <w:numId w:val="16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37A1">
        <w:rPr>
          <w:rFonts w:ascii="Times New Roman" w:eastAsia="Times New Roman" w:hAnsi="Times New Roman" w:cs="Times New Roman"/>
          <w:lang w:eastAsia="en-US"/>
        </w:rPr>
        <w:t>Rozporządzenie Ministra Zdrowia z dnia 16 października 2017 r. w sprawie leczenia krwią i jej składnikami w podmiotach leczniczych wykonujących działalność leczniczą w rodzaju stacjonarne i całodobowe świadczenia zdrowotne (Dz.U. z 2013 r. poz. 2051).</w:t>
      </w:r>
    </w:p>
    <w:p w14:paraId="15BF83BE" w14:textId="6D6A7EAC" w:rsidR="004F37A1" w:rsidRDefault="004F37A1" w:rsidP="004F37A1">
      <w:pPr>
        <w:pStyle w:val="Bezodstpw"/>
        <w:jc w:val="both"/>
        <w:rPr>
          <w:rFonts w:ascii="Times New Roman" w:hAnsi="Times New Roman"/>
        </w:rPr>
      </w:pPr>
    </w:p>
    <w:p w14:paraId="2F8FE1FD" w14:textId="77777777" w:rsidR="004C48BC" w:rsidRDefault="004C48BC" w:rsidP="004854C5">
      <w:pPr>
        <w:pStyle w:val="Bezodstpw"/>
        <w:jc w:val="both"/>
        <w:rPr>
          <w:rFonts w:ascii="Times New Roman" w:hAnsi="Times New Roman"/>
        </w:rPr>
      </w:pPr>
    </w:p>
    <w:p w14:paraId="7EA9687F" w14:textId="7F51804A" w:rsidR="00DD0C84" w:rsidRPr="00DD0C84" w:rsidRDefault="004C48BC" w:rsidP="004854C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Odpowiedzi na zadane pytania</w:t>
      </w:r>
      <w:r w:rsidR="00DD0C84" w:rsidRPr="00DD0C84">
        <w:rPr>
          <w:rFonts w:ascii="Times New Roman" w:hAnsi="Times New Roman"/>
        </w:rPr>
        <w:t xml:space="preserve"> został</w:t>
      </w:r>
      <w:r>
        <w:rPr>
          <w:rFonts w:ascii="Times New Roman" w:hAnsi="Times New Roman"/>
        </w:rPr>
        <w:t>y</w:t>
      </w:r>
      <w:r w:rsidR="00DD0C84" w:rsidRPr="00DD0C84">
        <w:rPr>
          <w:rFonts w:ascii="Times New Roman" w:hAnsi="Times New Roman"/>
        </w:rPr>
        <w:t xml:space="preserve"> zamieszczon</w:t>
      </w:r>
      <w:r>
        <w:rPr>
          <w:rFonts w:ascii="Times New Roman" w:hAnsi="Times New Roman"/>
        </w:rPr>
        <w:t>e</w:t>
      </w:r>
      <w:r w:rsidR="00DD0C84" w:rsidRPr="00DD0C84">
        <w:rPr>
          <w:rFonts w:ascii="Times New Roman" w:hAnsi="Times New Roman"/>
        </w:rPr>
        <w:t xml:space="preserve"> na stronie internetowej SPZOZ w Lubartowie </w:t>
      </w:r>
      <w:r w:rsidR="00DD0C84">
        <w:rPr>
          <w:rFonts w:ascii="Times New Roman" w:hAnsi="Times New Roman"/>
        </w:rPr>
        <w:br/>
      </w:r>
      <w:r w:rsidR="00DD0C84" w:rsidRPr="00DD0C84">
        <w:rPr>
          <w:rFonts w:ascii="Times New Roman" w:hAnsi="Times New Roman"/>
        </w:rPr>
        <w:t xml:space="preserve">w dniu </w:t>
      </w:r>
      <w:r w:rsidR="00F15CF4">
        <w:rPr>
          <w:rFonts w:ascii="Times New Roman" w:hAnsi="Times New Roman"/>
        </w:rPr>
        <w:t>12</w:t>
      </w:r>
      <w:r w:rsidR="00DD0C84" w:rsidRPr="00DD0C84">
        <w:rPr>
          <w:rFonts w:ascii="Times New Roman" w:hAnsi="Times New Roman"/>
        </w:rPr>
        <w:t xml:space="preserve"> listopada 2019 roku oraz przekazan</w:t>
      </w:r>
      <w:r>
        <w:rPr>
          <w:rFonts w:ascii="Times New Roman" w:hAnsi="Times New Roman"/>
        </w:rPr>
        <w:t>e</w:t>
      </w:r>
      <w:r w:rsidR="00DD0C84" w:rsidRPr="00DD0C84">
        <w:rPr>
          <w:rFonts w:ascii="Times New Roman" w:hAnsi="Times New Roman"/>
        </w:rPr>
        <w:t xml:space="preserve"> do uczestników postępowania drogą elektroniczną.</w:t>
      </w:r>
    </w:p>
    <w:p w14:paraId="3D04AC13" w14:textId="2AB3F816" w:rsidR="00DD0C84" w:rsidRDefault="00DD0C84" w:rsidP="004854C5">
      <w:pPr>
        <w:pStyle w:val="Bezodstpw"/>
        <w:rPr>
          <w:b/>
          <w:bCs/>
        </w:rPr>
      </w:pPr>
    </w:p>
    <w:p w14:paraId="55411D29" w14:textId="3E089E70" w:rsidR="001144FF" w:rsidRDefault="001144FF" w:rsidP="004854C5">
      <w:pPr>
        <w:pStyle w:val="Bezodstpw"/>
        <w:rPr>
          <w:b/>
          <w:bCs/>
        </w:rPr>
      </w:pPr>
    </w:p>
    <w:p w14:paraId="6BB301C8" w14:textId="4D58405B" w:rsidR="001144FF" w:rsidRDefault="001144FF" w:rsidP="004854C5">
      <w:pPr>
        <w:pStyle w:val="Bezodstpw"/>
        <w:rPr>
          <w:b/>
          <w:bCs/>
        </w:rPr>
      </w:pPr>
    </w:p>
    <w:tbl>
      <w:tblPr>
        <w:tblW w:w="0" w:type="auto"/>
        <w:tblInd w:w="3540" w:type="dxa"/>
        <w:tblLook w:val="04A0" w:firstRow="1" w:lastRow="0" w:firstColumn="1" w:lastColumn="0" w:noHBand="0" w:noVBand="1"/>
      </w:tblPr>
      <w:tblGrid>
        <w:gridCol w:w="4081"/>
      </w:tblGrid>
      <w:tr w:rsidR="001144FF" w:rsidRPr="00D7793C" w14:paraId="3CE4F20E" w14:textId="77777777" w:rsidTr="00DF5264">
        <w:tc>
          <w:tcPr>
            <w:tcW w:w="4081" w:type="dxa"/>
            <w:shd w:val="clear" w:color="auto" w:fill="auto"/>
          </w:tcPr>
          <w:p w14:paraId="01C6ABFE" w14:textId="77777777" w:rsidR="001144FF" w:rsidRPr="00D7793C" w:rsidRDefault="001144FF" w:rsidP="004854C5">
            <w:pPr>
              <w:spacing w:line="24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p.o. Dyrektor</w:t>
            </w:r>
            <w:r w:rsidRPr="00D7793C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–</w:t>
            </w:r>
            <w:r w:rsidRPr="00D7793C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Sylwia Domagała</w:t>
            </w:r>
          </w:p>
          <w:p w14:paraId="3DC0DEB4" w14:textId="77777777" w:rsidR="001144FF" w:rsidRPr="00D7793C" w:rsidRDefault="001144FF" w:rsidP="004854C5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  <w:p w14:paraId="2B2C7869" w14:textId="77777777" w:rsidR="001144FF" w:rsidRDefault="001144FF" w:rsidP="004854C5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  <w:p w14:paraId="64141687" w14:textId="77777777" w:rsidR="001144FF" w:rsidRDefault="001144FF" w:rsidP="004854C5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  <w:p w14:paraId="71B136B2" w14:textId="77777777" w:rsidR="001144FF" w:rsidRPr="00D7793C" w:rsidRDefault="001144FF" w:rsidP="004854C5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  <w:p w14:paraId="368C3BF5" w14:textId="77777777" w:rsidR="001144FF" w:rsidRPr="00D7793C" w:rsidRDefault="001144FF" w:rsidP="004854C5">
            <w:pPr>
              <w:spacing w:line="24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/podpis nieczytelny/</w:t>
            </w:r>
          </w:p>
        </w:tc>
      </w:tr>
    </w:tbl>
    <w:p w14:paraId="4DA9AFB6" w14:textId="77777777" w:rsidR="001144FF" w:rsidRPr="00DD0C84" w:rsidRDefault="001144FF" w:rsidP="004854C5">
      <w:pPr>
        <w:pStyle w:val="Bezodstpw"/>
        <w:rPr>
          <w:b/>
          <w:bCs/>
        </w:rPr>
      </w:pPr>
    </w:p>
    <w:sectPr w:rsidR="001144FF" w:rsidRPr="00DD0C84" w:rsidSect="00DF5264">
      <w:footerReference w:type="default" r:id="rId7"/>
      <w:headerReference w:type="first" r:id="rId8"/>
      <w:footerReference w:type="first" r:id="rId9"/>
      <w:pgSz w:w="11909" w:h="16834"/>
      <w:pgMar w:top="851" w:right="1418" w:bottom="851" w:left="1418" w:header="556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E6334" w14:textId="77777777" w:rsidR="00E3225E" w:rsidRDefault="00E3225E">
      <w:pPr>
        <w:spacing w:line="240" w:lineRule="auto"/>
      </w:pPr>
      <w:r>
        <w:separator/>
      </w:r>
    </w:p>
  </w:endnote>
  <w:endnote w:type="continuationSeparator" w:id="0">
    <w:p w14:paraId="6C837D9F" w14:textId="77777777" w:rsidR="00E3225E" w:rsidRDefault="00E32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rage">
    <w:altName w:val="Times New Roman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98"/>
      <w:gridCol w:w="1077"/>
      <w:gridCol w:w="3998"/>
    </w:tblGrid>
    <w:tr w:rsidR="00DF5264" w14:paraId="69BA70B1" w14:textId="77777777" w:rsidTr="00DF5264">
      <w:trPr>
        <w:trHeight w:val="80"/>
      </w:trPr>
      <w:tc>
        <w:tcPr>
          <w:tcW w:w="2250" w:type="pct"/>
          <w:tcBorders>
            <w:bottom w:val="single" w:sz="4" w:space="0" w:color="4F81BD"/>
          </w:tcBorders>
        </w:tcPr>
        <w:p w14:paraId="568E4C40" w14:textId="77777777" w:rsidR="00DF5264" w:rsidRDefault="00DF5264">
          <w:pPr>
            <w:pStyle w:val="Nagwek"/>
            <w:rPr>
              <w:rFonts w:ascii="Cambria" w:eastAsia="Times New Roman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C1007C5" w14:textId="77777777" w:rsidR="00DF5264" w:rsidRPr="009B219C" w:rsidRDefault="00DF5264" w:rsidP="00DF5264">
          <w:r w:rsidRPr="009B219C">
            <w:rPr>
              <w:rFonts w:ascii="Times New Roman" w:hAnsi="Times New Roman" w:cs="Times New Roman"/>
              <w:sz w:val="20"/>
              <w:szCs w:val="20"/>
            </w:rPr>
            <w:t xml:space="preserve">Strona </w:t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t>z</w:t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instrText xml:space="preserve"> NUMPAGES  </w:instrText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9B219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7E06E635" w14:textId="77777777" w:rsidR="00DF5264" w:rsidRDefault="00DF5264">
          <w:pPr>
            <w:pStyle w:val="Nagwek"/>
            <w:rPr>
              <w:rFonts w:ascii="Cambria" w:eastAsia="Times New Roman" w:hAnsi="Cambria" w:cs="Times New Roman"/>
              <w:b/>
              <w:bCs/>
            </w:rPr>
          </w:pPr>
        </w:p>
      </w:tc>
    </w:tr>
    <w:tr w:rsidR="00DF5264" w14:paraId="08D154EF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08236CE" w14:textId="77777777" w:rsidR="00DF5264" w:rsidRDefault="00DF5264">
          <w:pPr>
            <w:pStyle w:val="Nagwek"/>
            <w:rPr>
              <w:rFonts w:ascii="Cambria" w:eastAsia="Times New Roman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14:paraId="0E7D4405" w14:textId="77777777" w:rsidR="00DF5264" w:rsidRDefault="00DF5264">
          <w:pPr>
            <w:pStyle w:val="Nagwek"/>
            <w:jc w:val="center"/>
            <w:rPr>
              <w:rFonts w:ascii="Cambria" w:eastAsia="Times New Roman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76A73CB8" w14:textId="77777777" w:rsidR="00DF5264" w:rsidRDefault="00DF5264">
          <w:pPr>
            <w:pStyle w:val="Nagwek"/>
            <w:rPr>
              <w:rFonts w:ascii="Cambria" w:eastAsia="Times New Roman" w:hAnsi="Cambria" w:cs="Times New Roman"/>
              <w:b/>
              <w:bCs/>
            </w:rPr>
          </w:pPr>
        </w:p>
      </w:tc>
    </w:tr>
  </w:tbl>
  <w:p w14:paraId="61B4127D" w14:textId="77777777" w:rsidR="00DF5264" w:rsidRDefault="00DF5264" w:rsidP="00DF5264">
    <w:pPr>
      <w:pStyle w:val="Normalny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7BAEF" w14:textId="77777777" w:rsidR="00DF5264" w:rsidRDefault="00E3225E" w:rsidP="00DF5264">
    <w:pPr>
      <w:pStyle w:val="Normalny1"/>
      <w:ind w:left="-1440" w:right="-1440"/>
    </w:pPr>
    <w:r>
      <w:pict w14:anchorId="7CA7048B">
        <v:rect id="_x0000_i1025" style="width:555.5pt;height:.05pt" o:hrpct="889" o:hralign="center" o:hrstd="t" o:hr="t" fillcolor="#a0a0a0" stroked="f"/>
      </w:pict>
    </w:r>
  </w:p>
  <w:tbl>
    <w:tblPr>
      <w:tblW w:w="14130" w:type="dxa"/>
      <w:tblInd w:w="-144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6076"/>
      <w:gridCol w:w="2645"/>
      <w:gridCol w:w="5409"/>
    </w:tblGrid>
    <w:tr w:rsidR="00DF5264" w14:paraId="32E20E9D" w14:textId="77777777" w:rsidTr="00DF5264">
      <w:trPr>
        <w:trHeight w:val="827"/>
      </w:trPr>
      <w:tc>
        <w:tcPr>
          <w:tcW w:w="607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F5B1268" w14:textId="77777777" w:rsidR="00DF5264" w:rsidRPr="00814EE8" w:rsidRDefault="00DF5264" w:rsidP="00DF5264">
          <w:pPr>
            <w:pStyle w:val="Normalny1"/>
            <w:jc w:val="right"/>
            <w:rPr>
              <w:rFonts w:ascii="Bookman Old Style" w:hAnsi="Bookman Old Style"/>
              <w:sz w:val="20"/>
              <w:szCs w:val="20"/>
            </w:rPr>
          </w:pPr>
          <w:r w:rsidRPr="00814EE8">
            <w:rPr>
              <w:rFonts w:ascii="Bookman Old Style" w:hAnsi="Bookman Old Style"/>
              <w:sz w:val="20"/>
              <w:szCs w:val="20"/>
            </w:rPr>
            <w:t>ul.</w:t>
          </w:r>
          <w:r>
            <w:rPr>
              <w:rFonts w:ascii="Bookman Old Style" w:hAnsi="Bookman Old Style"/>
              <w:sz w:val="20"/>
              <w:szCs w:val="20"/>
            </w:rPr>
            <w:t xml:space="preserve"> </w:t>
          </w:r>
          <w:r w:rsidRPr="00814EE8">
            <w:rPr>
              <w:rFonts w:ascii="Bookman Old Style" w:hAnsi="Bookman Old Style"/>
              <w:sz w:val="20"/>
              <w:szCs w:val="20"/>
            </w:rPr>
            <w:t xml:space="preserve">Cicha 14 </w:t>
          </w:r>
          <w:r>
            <w:rPr>
              <w:rFonts w:ascii="Bookman Old Style" w:hAnsi="Bookman Old Style"/>
              <w:sz w:val="20"/>
              <w:szCs w:val="20"/>
            </w:rPr>
            <w:t xml:space="preserve">   </w:t>
          </w:r>
          <w:r w:rsidRPr="00814EE8">
            <w:rPr>
              <w:rFonts w:ascii="Bookman Old Style" w:hAnsi="Bookman Old Style"/>
              <w:sz w:val="20"/>
              <w:szCs w:val="20"/>
            </w:rPr>
            <w:t xml:space="preserve">| </w:t>
          </w:r>
          <w:r>
            <w:rPr>
              <w:rFonts w:ascii="Bookman Old Style" w:hAnsi="Bookman Old Style"/>
              <w:sz w:val="20"/>
              <w:szCs w:val="20"/>
            </w:rPr>
            <w:t xml:space="preserve"> </w:t>
          </w:r>
          <w:r w:rsidRPr="00814EE8">
            <w:rPr>
              <w:rFonts w:ascii="Bookman Old Style" w:hAnsi="Bookman Old Style"/>
              <w:sz w:val="20"/>
              <w:szCs w:val="20"/>
            </w:rPr>
            <w:t>21-100 Lubartów</w:t>
          </w:r>
          <w:r>
            <w:rPr>
              <w:rFonts w:ascii="Bookman Old Style" w:hAnsi="Bookman Old Style"/>
              <w:sz w:val="20"/>
              <w:szCs w:val="20"/>
            </w:rPr>
            <w:t xml:space="preserve">  </w:t>
          </w:r>
          <w:r w:rsidRPr="00814EE8">
            <w:rPr>
              <w:rFonts w:ascii="Bookman Old Style" w:hAnsi="Bookman Old Style"/>
              <w:sz w:val="20"/>
              <w:szCs w:val="20"/>
            </w:rPr>
            <w:t xml:space="preserve">  |</w:t>
          </w:r>
        </w:p>
        <w:p w14:paraId="03DDE060" w14:textId="77777777" w:rsidR="00DF5264" w:rsidRPr="00814EE8" w:rsidRDefault="00DF5264" w:rsidP="00DF5264">
          <w:pPr>
            <w:pStyle w:val="Normalny1"/>
            <w:jc w:val="right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tel. 81 855 20 41 </w:t>
          </w:r>
          <w:r w:rsidRPr="00814EE8">
            <w:rPr>
              <w:rFonts w:ascii="Bookman Old Style" w:hAnsi="Bookman Old Style"/>
              <w:sz w:val="20"/>
              <w:szCs w:val="20"/>
            </w:rPr>
            <w:t>|</w:t>
          </w:r>
          <w:r>
            <w:rPr>
              <w:rFonts w:ascii="Bookman Old Style" w:hAnsi="Bookman Old Style"/>
              <w:sz w:val="20"/>
              <w:szCs w:val="20"/>
            </w:rPr>
            <w:t xml:space="preserve">   fax.</w:t>
          </w:r>
          <w:r w:rsidRPr="00814EE8">
            <w:rPr>
              <w:rFonts w:ascii="Bookman Old Style" w:hAnsi="Bookman Old Style"/>
              <w:sz w:val="20"/>
              <w:szCs w:val="20"/>
            </w:rPr>
            <w:t xml:space="preserve"> 81 855 28 76  |</w:t>
          </w:r>
        </w:p>
        <w:p w14:paraId="71F56603" w14:textId="77777777" w:rsidR="00DF5264" w:rsidRPr="00814EE8" w:rsidRDefault="00DF5264" w:rsidP="00DF5264">
          <w:pPr>
            <w:pStyle w:val="Normalny1"/>
            <w:jc w:val="right"/>
            <w:rPr>
              <w:rFonts w:ascii="Bookman Old Style" w:hAnsi="Bookman Old Style"/>
              <w:sz w:val="20"/>
              <w:szCs w:val="20"/>
            </w:rPr>
          </w:pPr>
          <w:r w:rsidRPr="00814EE8">
            <w:rPr>
              <w:rFonts w:ascii="Bookman Old Style" w:hAnsi="Bookman Old Style"/>
              <w:sz w:val="20"/>
              <w:szCs w:val="20"/>
            </w:rPr>
            <w:t>www.spzoz-lubartow.pl  |</w:t>
          </w:r>
        </w:p>
      </w:tc>
      <w:tc>
        <w:tcPr>
          <w:tcW w:w="2645" w:type="dxa"/>
          <w:shd w:val="clear" w:color="auto" w:fill="auto"/>
        </w:tcPr>
        <w:p w14:paraId="6E57888F" w14:textId="77777777" w:rsidR="00DF5264" w:rsidRPr="00814EE8" w:rsidRDefault="00DF5264" w:rsidP="00DF5264">
          <w:pPr>
            <w:pStyle w:val="Normalny1"/>
            <w:rPr>
              <w:rFonts w:ascii="Bookman Old Style" w:hAnsi="Bookman Old Style"/>
              <w:sz w:val="20"/>
              <w:szCs w:val="20"/>
            </w:rPr>
          </w:pPr>
          <w:r w:rsidRPr="00814EE8">
            <w:rPr>
              <w:rFonts w:ascii="Bookman Old Style" w:hAnsi="Bookman Old Style"/>
              <w:sz w:val="20"/>
              <w:szCs w:val="20"/>
            </w:rPr>
            <w:t xml:space="preserve">Regon: 431219957  </w:t>
          </w:r>
          <w:r>
            <w:rPr>
              <w:rFonts w:ascii="Bookman Old Style" w:hAnsi="Bookman Old Style"/>
              <w:sz w:val="20"/>
              <w:szCs w:val="20"/>
            </w:rPr>
            <w:t xml:space="preserve">  </w:t>
          </w:r>
          <w:r w:rsidRPr="00814EE8">
            <w:rPr>
              <w:rFonts w:ascii="Bookman Old Style" w:hAnsi="Bookman Old Style"/>
              <w:sz w:val="20"/>
              <w:szCs w:val="20"/>
            </w:rPr>
            <w:t>|</w:t>
          </w:r>
        </w:p>
        <w:p w14:paraId="2F1EBF60" w14:textId="77777777" w:rsidR="00DF5264" w:rsidRPr="00814EE8" w:rsidRDefault="00DF5264" w:rsidP="00DF5264">
          <w:pPr>
            <w:pStyle w:val="Normalny1"/>
            <w:rPr>
              <w:rFonts w:ascii="Bookman Old Style" w:hAnsi="Bookman Old Style"/>
              <w:sz w:val="20"/>
              <w:szCs w:val="20"/>
            </w:rPr>
          </w:pPr>
          <w:r w:rsidRPr="00814EE8">
            <w:rPr>
              <w:rFonts w:ascii="Bookman Old Style" w:hAnsi="Bookman Old Style"/>
              <w:sz w:val="20"/>
              <w:szCs w:val="20"/>
            </w:rPr>
            <w:t xml:space="preserve">NIP: 7141632875    </w:t>
          </w:r>
          <w:r>
            <w:rPr>
              <w:rFonts w:ascii="Bookman Old Style" w:hAnsi="Bookman Old Style"/>
              <w:sz w:val="20"/>
              <w:szCs w:val="20"/>
            </w:rPr>
            <w:t xml:space="preserve">  </w:t>
          </w:r>
          <w:r w:rsidRPr="00814EE8">
            <w:rPr>
              <w:rFonts w:ascii="Bookman Old Style" w:hAnsi="Bookman Old Style"/>
              <w:sz w:val="20"/>
              <w:szCs w:val="20"/>
            </w:rPr>
            <w:t>|</w:t>
          </w:r>
        </w:p>
        <w:p w14:paraId="49A08F3B" w14:textId="77777777" w:rsidR="00DF5264" w:rsidRPr="00814EE8" w:rsidRDefault="00DF5264" w:rsidP="00DF5264">
          <w:pPr>
            <w:pStyle w:val="Normalny1"/>
            <w:rPr>
              <w:rFonts w:ascii="Bookman Old Style" w:hAnsi="Bookman Old Style"/>
              <w:sz w:val="20"/>
              <w:szCs w:val="20"/>
            </w:rPr>
          </w:pPr>
          <w:r w:rsidRPr="00814EE8">
            <w:rPr>
              <w:rFonts w:ascii="Bookman Old Style" w:hAnsi="Bookman Old Style"/>
              <w:sz w:val="20"/>
              <w:szCs w:val="20"/>
            </w:rPr>
            <w:t xml:space="preserve">KRS: 0000098568    </w:t>
          </w:r>
          <w:r>
            <w:rPr>
              <w:rFonts w:ascii="Bookman Old Style" w:hAnsi="Bookman Old Style"/>
              <w:sz w:val="20"/>
              <w:szCs w:val="20"/>
            </w:rPr>
            <w:t xml:space="preserve"> </w:t>
          </w:r>
          <w:r w:rsidRPr="00814EE8">
            <w:rPr>
              <w:rFonts w:ascii="Bookman Old Style" w:hAnsi="Bookman Old Style"/>
              <w:sz w:val="20"/>
              <w:szCs w:val="20"/>
            </w:rPr>
            <w:t>|</w:t>
          </w:r>
        </w:p>
      </w:tc>
      <w:tc>
        <w:tcPr>
          <w:tcW w:w="5409" w:type="dxa"/>
        </w:tcPr>
        <w:p w14:paraId="2FA39D9B" w14:textId="77777777" w:rsidR="00DF5264" w:rsidRPr="00705573" w:rsidRDefault="00DF5264" w:rsidP="00DF5264">
          <w:pPr>
            <w:pStyle w:val="Normalny1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            </w:t>
          </w:r>
          <w:r w:rsidRPr="00264265">
            <w:rPr>
              <w:noProof/>
              <w:sz w:val="18"/>
              <w:szCs w:val="18"/>
            </w:rPr>
            <w:drawing>
              <wp:inline distT="0" distB="0" distL="0" distR="0" wp14:anchorId="2E664301" wp14:editId="2425569B">
                <wp:extent cx="960120" cy="525780"/>
                <wp:effectExtent l="0" t="0" r="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576591" w14:textId="77777777" w:rsidR="00DF5264" w:rsidRDefault="00DF5264" w:rsidP="00DF5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1494E" w14:textId="77777777" w:rsidR="00E3225E" w:rsidRDefault="00E3225E">
      <w:pPr>
        <w:spacing w:line="240" w:lineRule="auto"/>
      </w:pPr>
      <w:r>
        <w:separator/>
      </w:r>
    </w:p>
  </w:footnote>
  <w:footnote w:type="continuationSeparator" w:id="0">
    <w:p w14:paraId="21A20815" w14:textId="77777777" w:rsidR="00E3225E" w:rsidRDefault="00E32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2B76" w14:textId="77777777" w:rsidR="00DF5264" w:rsidRDefault="00DF5264" w:rsidP="00DF5264">
    <w:pPr>
      <w:pStyle w:val="NormalnyWeb"/>
      <w:spacing w:before="0" w:beforeAutospacing="0" w:after="0" w:afterAutospacing="0"/>
      <w:jc w:val="center"/>
    </w:pPr>
    <w:r>
      <w:rPr>
        <w:rFonts w:ascii="Average" w:eastAsia="Average" w:hAnsi="Average" w:cs="Average"/>
        <w:b/>
        <w:noProof/>
        <w:sz w:val="28"/>
        <w:szCs w:val="28"/>
      </w:rPr>
      <w:drawing>
        <wp:anchor distT="4294965938" distB="77024" distL="0" distR="95691" simplePos="0" relativeHeight="251659264" behindDoc="0" locked="0" layoutInCell="1" allowOverlap="1" wp14:anchorId="66852F22" wp14:editId="1E6E2556">
          <wp:simplePos x="0" y="0"/>
          <wp:positionH relativeFrom="column">
            <wp:posOffset>95250</wp:posOffset>
          </wp:positionH>
          <wp:positionV relativeFrom="paragraph">
            <wp:posOffset>-20789</wp:posOffset>
          </wp:positionV>
          <wp:extent cx="661864" cy="571780"/>
          <wp:effectExtent l="0" t="0" r="81280" b="76200"/>
          <wp:wrapSquare wrapText="bothSides"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07763" dir="27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6E6F">
      <w:rPr>
        <w:rFonts w:ascii="Average" w:eastAsia="Average" w:hAnsi="Average" w:cs="Average"/>
        <w:b/>
        <w:sz w:val="28"/>
        <w:szCs w:val="28"/>
      </w:rPr>
      <w:t xml:space="preserve">   </w:t>
    </w:r>
    <w:r>
      <w:rPr>
        <w:rFonts w:ascii="Average" w:eastAsia="Average" w:hAnsi="Average" w:cs="Average"/>
        <w:b/>
        <w:sz w:val="28"/>
        <w:szCs w:val="28"/>
      </w:rPr>
      <w:t xml:space="preserve"> </w:t>
    </w:r>
    <w:r>
      <w:rPr>
        <w:rFonts w:ascii="Bookman Old Style" w:hAnsi="Bookman Old Style"/>
        <w:b/>
        <w:bCs/>
        <w:color w:val="000000"/>
        <w:sz w:val="22"/>
        <w:szCs w:val="22"/>
      </w:rPr>
      <w:t>Samodzielny Publiczny Zakład Opieki Zdrowotnej</w:t>
    </w:r>
  </w:p>
  <w:p w14:paraId="192F28AF" w14:textId="77777777" w:rsidR="00DF5264" w:rsidRDefault="00DF5264" w:rsidP="00DF5264">
    <w:pPr>
      <w:pStyle w:val="NormalnyWeb"/>
      <w:spacing w:before="0" w:beforeAutospacing="0" w:after="0" w:afterAutospacing="0"/>
      <w:jc w:val="center"/>
    </w:pPr>
    <w:r>
      <w:rPr>
        <w:rFonts w:ascii="Bookman Old Style" w:hAnsi="Bookman Old Style"/>
        <w:b/>
        <w:bCs/>
        <w:color w:val="000000"/>
        <w:sz w:val="22"/>
        <w:szCs w:val="22"/>
      </w:rPr>
      <w:t>w Lubartowie</w:t>
    </w:r>
  </w:p>
  <w:p w14:paraId="41387ABF" w14:textId="77777777" w:rsidR="00DF5264" w:rsidRDefault="00DF5264" w:rsidP="00DF5264">
    <w:pPr>
      <w:pStyle w:val="NormalnyWeb"/>
      <w:spacing w:before="0" w:beforeAutospacing="0" w:after="0" w:afterAutospacing="0"/>
      <w:jc w:val="center"/>
    </w:pPr>
    <w:r>
      <w:rPr>
        <w:rFonts w:ascii="Calibri" w:hAnsi="Calibri" w:cs="Calibri"/>
        <w:color w:val="000000"/>
        <w:sz w:val="22"/>
        <w:szCs w:val="22"/>
      </w:rPr>
      <w:t>ul. Cicha 14, 21-100 Lubartów</w:t>
    </w:r>
  </w:p>
  <w:p w14:paraId="2EC9BB91" w14:textId="77777777" w:rsidR="00DF5264" w:rsidRDefault="00DF5264" w:rsidP="00DF5264">
    <w:pPr>
      <w:pStyle w:val="NormalnyWeb"/>
      <w:spacing w:before="0" w:beforeAutospacing="0" w:after="0" w:afterAutospacing="0"/>
      <w:jc w:val="center"/>
    </w:pPr>
    <w:r>
      <w:rPr>
        <w:rFonts w:ascii="Calibri" w:hAnsi="Calibri" w:cs="Calibri"/>
        <w:color w:val="000000"/>
        <w:sz w:val="22"/>
        <w:szCs w:val="22"/>
      </w:rPr>
      <w:t xml:space="preserve">tel. 81 855 28 07, fax. 81 855 28 76, </w:t>
    </w:r>
    <w:hyperlink r:id="rId2" w:history="1">
      <w:r>
        <w:rPr>
          <w:rStyle w:val="Hipercze"/>
          <w:rFonts w:ascii="Calibri" w:hAnsi="Calibri" w:cs="Calibri"/>
          <w:sz w:val="22"/>
          <w:szCs w:val="22"/>
        </w:rPr>
        <w:t>sekretariat@spzoz-lubartow.pl</w:t>
      </w:r>
    </w:hyperlink>
  </w:p>
  <w:p w14:paraId="0C2D7CC6" w14:textId="77777777" w:rsidR="00DF5264" w:rsidRDefault="00DF5264" w:rsidP="00DF5264">
    <w:pPr>
      <w:pStyle w:val="Normalny1"/>
      <w:ind w:left="1133" w:right="384"/>
      <w:rPr>
        <w:rFonts w:ascii="Average" w:eastAsia="Average" w:hAnsi="Average" w:cs="Average"/>
        <w:color w:val="0000FF"/>
        <w:sz w:val="20"/>
        <w:szCs w:val="20"/>
      </w:rPr>
    </w:pPr>
    <w:r>
      <w:rPr>
        <w:noProof/>
      </w:rPr>
      <w:drawing>
        <wp:anchor distT="114300" distB="182499" distL="120396" distR="190500" simplePos="0" relativeHeight="251660288" behindDoc="0" locked="0" layoutInCell="1" allowOverlap="1" wp14:anchorId="029B22FF" wp14:editId="149A4072">
          <wp:simplePos x="0" y="0"/>
          <wp:positionH relativeFrom="column">
            <wp:posOffset>-667004</wp:posOffset>
          </wp:positionH>
          <wp:positionV relativeFrom="paragraph">
            <wp:posOffset>82169</wp:posOffset>
          </wp:positionV>
          <wp:extent cx="6934454" cy="47752"/>
          <wp:effectExtent l="0" t="0" r="76200" b="85725"/>
          <wp:wrapSquare wrapText="bothSides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07763" dir="27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87C44" w14:textId="77777777" w:rsidR="00DF5264" w:rsidRDefault="00DF5264">
    <w:pPr>
      <w:pStyle w:val="Nagwek"/>
    </w:pPr>
    <w: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2537A2"/>
    <w:multiLevelType w:val="multilevel"/>
    <w:tmpl w:val="B71AE1B2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54E78E3"/>
    <w:multiLevelType w:val="multilevel"/>
    <w:tmpl w:val="B8EA9B32"/>
    <w:lvl w:ilvl="0">
      <w:start w:val="4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9E0EC74D"/>
    <w:multiLevelType w:val="multilevel"/>
    <w:tmpl w:val="2C52A1F0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B585151"/>
    <w:multiLevelType w:val="multilevel"/>
    <w:tmpl w:val="510EF7D8"/>
    <w:lvl w:ilvl="0">
      <w:start w:val="7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02518A"/>
    <w:multiLevelType w:val="hybridMultilevel"/>
    <w:tmpl w:val="3E3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72F71"/>
    <w:multiLevelType w:val="multilevel"/>
    <w:tmpl w:val="23D297C4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EA0BF0"/>
    <w:multiLevelType w:val="multilevel"/>
    <w:tmpl w:val="6B5C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8407F"/>
    <w:multiLevelType w:val="hybridMultilevel"/>
    <w:tmpl w:val="D528D94E"/>
    <w:lvl w:ilvl="0" w:tplc="3E1E85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58CE6"/>
    <w:multiLevelType w:val="multilevel"/>
    <w:tmpl w:val="B5980A76"/>
    <w:lvl w:ilvl="0">
      <w:start w:val="10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0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0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0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0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0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0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F26440"/>
    <w:multiLevelType w:val="hybridMultilevel"/>
    <w:tmpl w:val="4240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F0D09"/>
    <w:multiLevelType w:val="hybridMultilevel"/>
    <w:tmpl w:val="4C18C91C"/>
    <w:lvl w:ilvl="0" w:tplc="CFC09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C4BB8"/>
    <w:multiLevelType w:val="hybridMultilevel"/>
    <w:tmpl w:val="2252141C"/>
    <w:lvl w:ilvl="0" w:tplc="D0BEA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B116DE"/>
    <w:multiLevelType w:val="hybridMultilevel"/>
    <w:tmpl w:val="DE727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98D53"/>
    <w:multiLevelType w:val="multilevel"/>
    <w:tmpl w:val="B97EC12C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3">
    <w:abstractNumId w:val="3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4">
    <w:abstractNumId w:val="8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5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D6"/>
    <w:rsid w:val="000A128B"/>
    <w:rsid w:val="001144FF"/>
    <w:rsid w:val="00167463"/>
    <w:rsid w:val="00222676"/>
    <w:rsid w:val="00253435"/>
    <w:rsid w:val="00294236"/>
    <w:rsid w:val="002E0559"/>
    <w:rsid w:val="003021A4"/>
    <w:rsid w:val="00361F7F"/>
    <w:rsid w:val="004854C5"/>
    <w:rsid w:val="004C48BC"/>
    <w:rsid w:val="004E08DA"/>
    <w:rsid w:val="004F2642"/>
    <w:rsid w:val="004F37A1"/>
    <w:rsid w:val="005217D9"/>
    <w:rsid w:val="0057644D"/>
    <w:rsid w:val="005774AB"/>
    <w:rsid w:val="005C06BE"/>
    <w:rsid w:val="005E0090"/>
    <w:rsid w:val="00680940"/>
    <w:rsid w:val="00780E01"/>
    <w:rsid w:val="00795FD6"/>
    <w:rsid w:val="00812CC8"/>
    <w:rsid w:val="0085299C"/>
    <w:rsid w:val="00874E5C"/>
    <w:rsid w:val="008B26BF"/>
    <w:rsid w:val="008B3CC7"/>
    <w:rsid w:val="009003FC"/>
    <w:rsid w:val="009E5D3E"/>
    <w:rsid w:val="00A1083D"/>
    <w:rsid w:val="00A47FD6"/>
    <w:rsid w:val="00A54868"/>
    <w:rsid w:val="00AB723E"/>
    <w:rsid w:val="00AF1054"/>
    <w:rsid w:val="00B44209"/>
    <w:rsid w:val="00B90D49"/>
    <w:rsid w:val="00BD44BB"/>
    <w:rsid w:val="00CE0916"/>
    <w:rsid w:val="00CE0F29"/>
    <w:rsid w:val="00CE7501"/>
    <w:rsid w:val="00DD0C84"/>
    <w:rsid w:val="00DF5264"/>
    <w:rsid w:val="00E3225E"/>
    <w:rsid w:val="00F1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01993"/>
  <w15:chartTrackingRefBased/>
  <w15:docId w15:val="{F99C9320-AFD1-4AB9-AAD3-7FE77418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5FD6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1"/>
    <w:next w:val="Normalny1"/>
    <w:link w:val="Nagwek1Znak"/>
    <w:rsid w:val="00795F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link w:val="Nagwek2Znak"/>
    <w:rsid w:val="00795F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link w:val="Nagwek3Znak"/>
    <w:rsid w:val="00795F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link w:val="Nagwek4Znak"/>
    <w:rsid w:val="00795F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link w:val="Nagwek5Znak"/>
    <w:rsid w:val="00795FD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link w:val="Nagwek6Znak"/>
    <w:rsid w:val="00795F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FD6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5FD6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95FD6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95FD6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5FD6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795FD6"/>
    <w:rPr>
      <w:rFonts w:ascii="Arial" w:eastAsia="Arial" w:hAnsi="Arial" w:cs="Arial"/>
      <w:i/>
      <w:color w:val="666666"/>
      <w:lang w:eastAsia="pl-PL"/>
    </w:rPr>
  </w:style>
  <w:style w:type="paragraph" w:customStyle="1" w:styleId="Normalny1">
    <w:name w:val="Normalny1"/>
    <w:rsid w:val="00795FD6"/>
    <w:pPr>
      <w:spacing w:after="0" w:line="276" w:lineRule="auto"/>
    </w:pPr>
    <w:rPr>
      <w:rFonts w:ascii="Arial" w:eastAsia="Arial" w:hAnsi="Arial" w:cs="Arial"/>
      <w:lang w:eastAsia="pl-PL"/>
    </w:rPr>
  </w:style>
  <w:style w:type="table" w:customStyle="1" w:styleId="TableNormal">
    <w:name w:val="Table Normal"/>
    <w:rsid w:val="00795FD6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795FD6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95FD6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1"/>
    <w:next w:val="Normalny1"/>
    <w:link w:val="PodtytuZnak"/>
    <w:rsid w:val="00795FD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795FD6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F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FD6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5F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FD6"/>
    <w:rPr>
      <w:rFonts w:ascii="Arial" w:eastAsia="Arial" w:hAnsi="Arial" w:cs="Arial"/>
      <w:lang w:eastAsia="pl-PL"/>
    </w:rPr>
  </w:style>
  <w:style w:type="paragraph" w:styleId="Bezodstpw">
    <w:name w:val="No Spacing"/>
    <w:link w:val="BezodstpwZnak"/>
    <w:uiPriority w:val="1"/>
    <w:qFormat/>
    <w:rsid w:val="00795F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95FD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FD6"/>
    <w:rPr>
      <w:rFonts w:ascii="Tahoma" w:eastAsia="Arial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9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unhideWhenUsed/>
    <w:rsid w:val="00795FD6"/>
    <w:rPr>
      <w:color w:val="0000FF"/>
      <w:u w:val="single"/>
    </w:rPr>
  </w:style>
  <w:style w:type="paragraph" w:customStyle="1" w:styleId="Zawartotabeli">
    <w:name w:val="Zawartość tabeli"/>
    <w:basedOn w:val="Normalny"/>
    <w:rsid w:val="00795FD6"/>
    <w:pPr>
      <w:suppressLineNumbers/>
      <w:suppressAutoHyphens/>
      <w:overflowPunct w:val="0"/>
      <w:autoSpaceDE w:val="0"/>
      <w:spacing w:line="240" w:lineRule="auto"/>
      <w:textAlignment w:val="baseline"/>
    </w:pPr>
    <w:rPr>
      <w:rFonts w:eastAsia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AB723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723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8B26BF"/>
    <w:pPr>
      <w:widowControl w:val="0"/>
      <w:autoSpaceDE w:val="0"/>
      <w:autoSpaceDN w:val="0"/>
      <w:spacing w:line="240" w:lineRule="auto"/>
      <w:ind w:left="1536" w:hanging="360"/>
    </w:pPr>
    <w:rPr>
      <w:rFonts w:ascii="Times New Roman" w:eastAsia="Times New Roman" w:hAnsi="Times New Roman" w:cs="Times New Roman"/>
      <w:lang w:bidi="pl-PL"/>
    </w:rPr>
  </w:style>
  <w:style w:type="paragraph" w:customStyle="1" w:styleId="Standard">
    <w:name w:val="Standard"/>
    <w:rsid w:val="00DD0C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DD0C84"/>
    <w:pPr>
      <w:spacing w:after="120"/>
    </w:pPr>
  </w:style>
  <w:style w:type="paragraph" w:customStyle="1" w:styleId="FirstParagraph">
    <w:name w:val="First Paragraph"/>
    <w:basedOn w:val="Tekstpodstawowy"/>
    <w:next w:val="Tekstpodstawowy"/>
    <w:qFormat/>
    <w:rsid w:val="004F37A1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lang w:val="en-US" w:eastAsia="en-US" w:bidi="ar-SA"/>
    </w:rPr>
  </w:style>
  <w:style w:type="paragraph" w:customStyle="1" w:styleId="Compact">
    <w:name w:val="Compact"/>
    <w:basedOn w:val="Tekstpodstawowy"/>
    <w:qFormat/>
    <w:rsid w:val="004F37A1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pzoz-lubart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1455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Sdomagala</dc:creator>
  <cp:keywords/>
  <dc:description/>
  <cp:lastModifiedBy>Sdomagala</cp:lastModifiedBy>
  <cp:revision>11</cp:revision>
  <dcterms:created xsi:type="dcterms:W3CDTF">2019-10-17T09:04:00Z</dcterms:created>
  <dcterms:modified xsi:type="dcterms:W3CDTF">2019-11-12T09:17:00Z</dcterms:modified>
</cp:coreProperties>
</file>